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0658" w14:textId="77777777" w:rsidR="004D577E" w:rsidRPr="007038A2" w:rsidRDefault="004D577E" w:rsidP="004D577E">
      <w:pPr>
        <w:pStyle w:val="2012NASLOV1"/>
        <w:keepLines/>
        <w:numPr>
          <w:ilvl w:val="0"/>
          <w:numId w:val="0"/>
        </w:numPr>
        <w:spacing w:before="0" w:after="360"/>
        <w:rPr>
          <w:rFonts w:cs="Arial"/>
          <w:sz w:val="24"/>
          <w:szCs w:val="24"/>
        </w:rPr>
      </w:pPr>
      <w:bookmarkStart w:id="0" w:name="_Toc362196811"/>
      <w:bookmarkStart w:id="1" w:name="_Toc396642627"/>
      <w:r w:rsidRPr="007038A2">
        <w:rPr>
          <w:rFonts w:cs="Arial"/>
          <w:sz w:val="24"/>
          <w:szCs w:val="24"/>
        </w:rPr>
        <w:t>OBRAZAC DOKAZA O NEKAŽNJAVANJU</w:t>
      </w:r>
      <w:bookmarkEnd w:id="0"/>
      <w:bookmarkEnd w:id="1"/>
    </w:p>
    <w:p w14:paraId="3CBF1E08" w14:textId="77777777" w:rsidR="004D577E" w:rsidRPr="004179D5" w:rsidRDefault="004D577E" w:rsidP="004D577E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 w:rsidRPr="004179D5">
        <w:rPr>
          <w:rFonts w:cs="Arial"/>
          <w:b/>
          <w:sz w:val="32"/>
          <w:szCs w:val="32"/>
        </w:rPr>
        <w:t xml:space="preserve">IZJAVA </w:t>
      </w:r>
    </w:p>
    <w:p w14:paraId="0AEFFE5D" w14:textId="77777777" w:rsidR="004D577E" w:rsidRPr="004179D5" w:rsidRDefault="004D577E" w:rsidP="004D577E">
      <w:pPr>
        <w:pStyle w:val="2012TEXT"/>
        <w:ind w:left="0"/>
        <w:jc w:val="left"/>
        <w:rPr>
          <w:rFonts w:cs="Arial"/>
        </w:rPr>
      </w:pPr>
    </w:p>
    <w:p w14:paraId="2E9444E5" w14:textId="170533E5" w:rsidR="004D577E" w:rsidRPr="004179D5" w:rsidRDefault="004D577E" w:rsidP="00B71E7B">
      <w:pPr>
        <w:tabs>
          <w:tab w:val="center" w:pos="1560"/>
          <w:tab w:val="center" w:pos="3969"/>
        </w:tabs>
        <w:outlineLvl w:val="0"/>
        <w:rPr>
          <w:rFonts w:ascii="Arial" w:hAnsi="Arial" w:cs="Arial"/>
        </w:rPr>
      </w:pPr>
      <w:r w:rsidRPr="004179D5">
        <w:rPr>
          <w:rFonts w:ascii="Arial" w:hAnsi="Arial" w:cs="Arial"/>
        </w:rPr>
        <w:t xml:space="preserve">Ja, </w:t>
      </w:r>
      <w:r w:rsidRPr="004179D5">
        <w:rPr>
          <w:rFonts w:ascii="Arial" w:hAnsi="Arial" w:cs="Arial"/>
          <w:color w:val="A6A6A6"/>
        </w:rPr>
        <w:t>__________________</w:t>
      </w:r>
      <w:r w:rsidR="00B71E7B">
        <w:rPr>
          <w:rFonts w:ascii="Arial" w:hAnsi="Arial" w:cs="Arial"/>
          <w:color w:val="A6A6A6"/>
        </w:rPr>
        <w:t xml:space="preserve">    </w:t>
      </w:r>
      <w:r w:rsidRPr="004179D5">
        <w:rPr>
          <w:rFonts w:ascii="Arial" w:hAnsi="Arial" w:cs="Arial"/>
        </w:rPr>
        <w:t xml:space="preserve">iz </w:t>
      </w:r>
      <w:r w:rsidRPr="004179D5">
        <w:rPr>
          <w:rFonts w:ascii="Arial" w:hAnsi="Arial" w:cs="Arial"/>
          <w:color w:val="A6A6A6"/>
        </w:rPr>
        <w:t xml:space="preserve">________________, </w:t>
      </w:r>
      <w:r w:rsidRPr="004179D5">
        <w:rPr>
          <w:rFonts w:ascii="Arial" w:hAnsi="Arial" w:cs="Arial"/>
        </w:rPr>
        <w:t>osobna iskaznica br</w:t>
      </w:r>
      <w:r w:rsidR="00B71E7B">
        <w:rPr>
          <w:rFonts w:ascii="Arial" w:hAnsi="Arial" w:cs="Arial"/>
        </w:rPr>
        <w:t>oj _________</w:t>
      </w:r>
      <w:r w:rsidRPr="004179D5">
        <w:rPr>
          <w:rFonts w:ascii="Arial" w:hAnsi="Arial" w:cs="Arial"/>
        </w:rPr>
        <w:tab/>
      </w:r>
      <w:r w:rsidRPr="004179D5">
        <w:rPr>
          <w:rFonts w:ascii="Arial" w:hAnsi="Arial" w:cs="Arial"/>
          <w:sz w:val="14"/>
          <w:szCs w:val="14"/>
        </w:rPr>
        <w:t>(</w:t>
      </w:r>
      <w:r w:rsidRPr="004179D5">
        <w:rPr>
          <w:rFonts w:ascii="Arial" w:hAnsi="Arial" w:cs="Arial"/>
          <w:i/>
          <w:sz w:val="14"/>
          <w:szCs w:val="14"/>
        </w:rPr>
        <w:t>ime i prezime</w:t>
      </w:r>
      <w:r w:rsidRPr="004179D5">
        <w:rPr>
          <w:rFonts w:ascii="Arial" w:hAnsi="Arial" w:cs="Arial"/>
          <w:sz w:val="14"/>
          <w:szCs w:val="14"/>
        </w:rPr>
        <w:t>)</w:t>
      </w:r>
      <w:r w:rsidRPr="004179D5">
        <w:rPr>
          <w:rFonts w:ascii="Arial" w:hAnsi="Arial" w:cs="Arial"/>
          <w:sz w:val="14"/>
          <w:szCs w:val="14"/>
        </w:rPr>
        <w:tab/>
        <w:t>(</w:t>
      </w:r>
      <w:r w:rsidRPr="004179D5">
        <w:rPr>
          <w:rFonts w:ascii="Arial" w:hAnsi="Arial" w:cs="Arial"/>
          <w:i/>
          <w:sz w:val="14"/>
          <w:szCs w:val="14"/>
        </w:rPr>
        <w:t>mjesto</w:t>
      </w:r>
      <w:r w:rsidRPr="004179D5">
        <w:rPr>
          <w:rFonts w:ascii="Arial" w:hAnsi="Arial" w:cs="Arial"/>
          <w:sz w:val="14"/>
          <w:szCs w:val="14"/>
        </w:rPr>
        <w:t>)</w:t>
      </w:r>
    </w:p>
    <w:p w14:paraId="0923C0C3" w14:textId="77777777" w:rsidR="004D577E" w:rsidRPr="004179D5" w:rsidRDefault="004D577E" w:rsidP="004D577E">
      <w:pPr>
        <w:tabs>
          <w:tab w:val="center" w:pos="1418"/>
          <w:tab w:val="center" w:pos="3828"/>
        </w:tabs>
        <w:jc w:val="both"/>
        <w:rPr>
          <w:rFonts w:ascii="Arial" w:hAnsi="Arial" w:cs="Arial"/>
        </w:rPr>
      </w:pPr>
    </w:p>
    <w:p w14:paraId="3BA6BBD4" w14:textId="77777777" w:rsidR="004D577E" w:rsidRPr="004179D5" w:rsidRDefault="004D577E" w:rsidP="004D577E">
      <w:pPr>
        <w:pStyle w:val="Style17"/>
        <w:widowControl/>
        <w:tabs>
          <w:tab w:val="left" w:leader="underscore" w:pos="9355"/>
        </w:tabs>
        <w:rPr>
          <w:rStyle w:val="FontStyle26"/>
          <w:rFonts w:ascii="Arial" w:hAnsi="Arial" w:cs="Arial"/>
        </w:rPr>
      </w:pPr>
    </w:p>
    <w:p w14:paraId="06807655" w14:textId="77777777" w:rsidR="004D577E" w:rsidRPr="00960225" w:rsidRDefault="004D577E" w:rsidP="004D577E">
      <w:pPr>
        <w:pStyle w:val="Style17"/>
        <w:widowControl/>
        <w:tabs>
          <w:tab w:val="left" w:leader="underscore" w:pos="9355"/>
        </w:tabs>
        <w:jc w:val="both"/>
        <w:rPr>
          <w:rFonts w:ascii="Arial" w:eastAsia="Myriad Pro,Times New Roman" w:hAnsi="Arial" w:cs="Arial"/>
          <w:sz w:val="20"/>
          <w:szCs w:val="20"/>
        </w:rPr>
      </w:pPr>
      <w:r w:rsidRPr="00960225">
        <w:rPr>
          <w:rFonts w:ascii="Arial" w:eastAsia="Myriad Pro,Times New Roman" w:hAnsi="Arial" w:cs="Arial"/>
          <w:sz w:val="20"/>
          <w:szCs w:val="20"/>
        </w:rPr>
        <w:t>kao</w:t>
      </w:r>
      <w:r w:rsidRPr="00960225">
        <w:rPr>
          <w:rFonts w:ascii="Arial" w:hAnsi="Arial" w:cs="Arial"/>
          <w:sz w:val="20"/>
          <w:szCs w:val="20"/>
        </w:rPr>
        <w:t xml:space="preserve"> </w:t>
      </w:r>
      <w:r w:rsidRPr="00960225">
        <w:rPr>
          <w:rFonts w:ascii="Arial" w:eastAsia="Myriad Pro,Times New Roman" w:hAnsi="Arial" w:cs="Arial"/>
          <w:sz w:val="20"/>
          <w:szCs w:val="20"/>
        </w:rPr>
        <w:t>osoba koja je član upravnog, upravljačkog ili nadzornog tijela ili ima ovlasti zastupanja, donošenja odluka ili nadzora gospodarskog subjekta:</w:t>
      </w:r>
    </w:p>
    <w:p w14:paraId="094844D8" w14:textId="77777777" w:rsidR="004D577E" w:rsidRPr="004179D5" w:rsidRDefault="004D577E" w:rsidP="004D577E">
      <w:pPr>
        <w:pStyle w:val="Style17"/>
        <w:widowControl/>
        <w:tabs>
          <w:tab w:val="left" w:leader="underscore" w:pos="9355"/>
        </w:tabs>
        <w:rPr>
          <w:rFonts w:ascii="Arial" w:eastAsia="Myriad Pro,Times New Roman" w:hAnsi="Arial" w:cs="Arial"/>
          <w:sz w:val="20"/>
          <w:szCs w:val="20"/>
        </w:rPr>
      </w:pPr>
    </w:p>
    <w:p w14:paraId="3485BB28" w14:textId="77777777" w:rsidR="004D577E" w:rsidRPr="004179D5" w:rsidRDefault="004D577E" w:rsidP="004D577E">
      <w:pPr>
        <w:pStyle w:val="Style17"/>
        <w:widowControl/>
        <w:jc w:val="center"/>
        <w:rPr>
          <w:rFonts w:ascii="Arial" w:hAnsi="Arial" w:cs="Arial"/>
          <w:color w:val="808080"/>
          <w:sz w:val="20"/>
          <w:szCs w:val="20"/>
        </w:rPr>
      </w:pPr>
      <w:r w:rsidRPr="004179D5">
        <w:rPr>
          <w:rFonts w:ascii="Arial" w:eastAsia="Myriad Pro,Times New Roman" w:hAnsi="Arial" w:cs="Arial"/>
          <w:color w:val="808080"/>
          <w:sz w:val="20"/>
          <w:szCs w:val="20"/>
        </w:rPr>
        <w:t>__________________________________________________________________________________</w:t>
      </w:r>
    </w:p>
    <w:p w14:paraId="0969B936" w14:textId="77777777" w:rsidR="004D577E" w:rsidRPr="004179D5" w:rsidRDefault="004D577E" w:rsidP="004D577E">
      <w:pPr>
        <w:pStyle w:val="Style17"/>
        <w:widowControl/>
        <w:jc w:val="center"/>
        <w:rPr>
          <w:rFonts w:ascii="Arial" w:hAnsi="Arial" w:cs="Arial"/>
          <w:sz w:val="14"/>
          <w:szCs w:val="14"/>
        </w:rPr>
      </w:pPr>
      <w:r w:rsidRPr="004179D5">
        <w:rPr>
          <w:rFonts w:ascii="Arial" w:eastAsia="Myriad Pro,Times New Roman" w:hAnsi="Arial" w:cs="Arial"/>
          <w:sz w:val="14"/>
          <w:szCs w:val="14"/>
        </w:rPr>
        <w:t>(</w:t>
      </w:r>
      <w:r w:rsidRPr="004179D5">
        <w:rPr>
          <w:rFonts w:ascii="Arial" w:eastAsia="Myriad Pro,Times New Roman" w:hAnsi="Arial" w:cs="Arial"/>
          <w:i/>
          <w:iCs/>
          <w:sz w:val="14"/>
          <w:szCs w:val="14"/>
        </w:rPr>
        <w:t>naziv, adresa i OIB gospodarskog subjekta</w:t>
      </w:r>
      <w:r w:rsidRPr="004179D5">
        <w:rPr>
          <w:rFonts w:ascii="Arial" w:eastAsia="Myriad Pro,Times New Roman" w:hAnsi="Arial" w:cs="Arial"/>
          <w:sz w:val="14"/>
          <w:szCs w:val="14"/>
        </w:rPr>
        <w:t>)</w:t>
      </w:r>
    </w:p>
    <w:p w14:paraId="37F311A1" w14:textId="77777777" w:rsidR="004D577E" w:rsidRPr="004179D5" w:rsidRDefault="004D577E" w:rsidP="004D577E">
      <w:pPr>
        <w:rPr>
          <w:rStyle w:val="FontStyle33"/>
          <w:rFonts w:ascii="Arial" w:hAnsi="Arial" w:cs="Arial"/>
        </w:rPr>
      </w:pPr>
    </w:p>
    <w:p w14:paraId="02F80C22" w14:textId="77777777" w:rsidR="004D577E" w:rsidRPr="004179D5" w:rsidRDefault="004D577E" w:rsidP="004D577E">
      <w:pPr>
        <w:pStyle w:val="Style2"/>
        <w:spacing w:before="0" w:after="80"/>
        <w:rPr>
          <w:rStyle w:val="FontStyle33"/>
          <w:rFonts w:ascii="Arial" w:hAnsi="Arial" w:cs="Arial"/>
          <w:b w:val="0"/>
          <w:i w:val="0"/>
          <w:noProof w:val="0"/>
        </w:rPr>
      </w:pPr>
      <w:r w:rsidRPr="00850067">
        <w:rPr>
          <w:rStyle w:val="FontStyle33"/>
          <w:rFonts w:ascii="Arial" w:hAnsi="Arial" w:cs="Arial"/>
          <w:b w:val="0"/>
          <w:bCs/>
          <w:i w:val="0"/>
          <w:noProof w:val="0"/>
        </w:rPr>
        <w:t xml:space="preserve">pod materijalnom i kaznenom odgovornošću </w:t>
      </w:r>
      <w:r w:rsidRPr="00850067">
        <w:rPr>
          <w:rStyle w:val="FontStyle33"/>
          <w:rFonts w:ascii="Arial" w:hAnsi="Arial" w:cs="Arial"/>
          <w:b w:val="0"/>
          <w:bCs/>
          <w:i w:val="0"/>
          <w:noProof w:val="0"/>
          <w:u w:val="single"/>
        </w:rPr>
        <w:t>izjavljujem za sebe i za gospodarski subjekt, kao i za ostale osobe</w:t>
      </w:r>
      <w:r>
        <w:rPr>
          <w:rStyle w:val="Referencafusnote"/>
          <w:rFonts w:ascii="Arial" w:hAnsi="Arial" w:cs="Arial"/>
          <w:b w:val="0"/>
          <w:bCs/>
          <w:i w:val="0"/>
          <w:noProof w:val="0"/>
          <w:sz w:val="20"/>
          <w:u w:val="single"/>
        </w:rPr>
        <w:footnoteReference w:id="1"/>
      </w:r>
      <w:r w:rsidRPr="00850067">
        <w:rPr>
          <w:rStyle w:val="FontStyle33"/>
          <w:rFonts w:ascii="Arial" w:hAnsi="Arial" w:cs="Arial"/>
          <w:b w:val="0"/>
          <w:bCs/>
          <w:i w:val="0"/>
          <w:noProof w:val="0"/>
          <w:u w:val="single"/>
        </w:rPr>
        <w:t xml:space="preserve"> koje imaju ovlasti zastupanja gospodarskog subjekta, te za članove upravnog, upravljačkog ili nadzornog tijela ili osobe s ovlasti zastupanja ili osobe s ovlasti donošenja odluka ili nadzora gospodarskog subjekta</w:t>
      </w:r>
      <w:r w:rsidRPr="00850067">
        <w:rPr>
          <w:rStyle w:val="FontStyle33"/>
          <w:rFonts w:ascii="Arial" w:hAnsi="Arial" w:cs="Arial"/>
          <w:b w:val="0"/>
          <w:bCs/>
          <w:i w:val="0"/>
          <w:noProof w:val="0"/>
        </w:rPr>
        <w:t xml:space="preserve"> da ja osobno ni gospodarski subjekt, kao ni ostale osobe, nismo pravomoćnom presudom osuđeni za</w:t>
      </w:r>
      <w:r w:rsidRPr="004179D5">
        <w:rPr>
          <w:rStyle w:val="FontStyle33"/>
          <w:rFonts w:ascii="Arial" w:hAnsi="Arial" w:cs="Arial"/>
          <w:b w:val="0"/>
          <w:i w:val="0"/>
          <w:noProof w:val="0"/>
        </w:rPr>
        <w:t>:</w:t>
      </w:r>
    </w:p>
    <w:p w14:paraId="00F62223" w14:textId="77777777" w:rsidR="004D577E" w:rsidRPr="00BD21B4" w:rsidRDefault="004D577E" w:rsidP="004D577E">
      <w:pPr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a) sudjelovanje u zločinačkoj organizaciji, na temelju</w:t>
      </w:r>
    </w:p>
    <w:p w14:paraId="7D884B84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70C5FDA2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76A0123B" w14:textId="77777777" w:rsidR="004D577E" w:rsidRPr="00BD21B4" w:rsidRDefault="004D577E" w:rsidP="004D577E">
      <w:pPr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b) korupciju, na temelju</w:t>
      </w:r>
    </w:p>
    <w:p w14:paraId="75E84E4D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C10DD53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143/12.),</w:t>
      </w:r>
    </w:p>
    <w:p w14:paraId="5E07B502" w14:textId="77777777" w:rsidR="004D577E" w:rsidRPr="00BD21B4" w:rsidRDefault="004D577E" w:rsidP="004D577E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c) prijevaru, na temelju</w:t>
      </w:r>
    </w:p>
    <w:p w14:paraId="68B7F14E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73B12688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143/12.),</w:t>
      </w:r>
    </w:p>
    <w:p w14:paraId="6E203081" w14:textId="77777777" w:rsidR="004D577E" w:rsidRPr="00BD21B4" w:rsidRDefault="004D577E" w:rsidP="004D577E">
      <w:pPr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d) terorizam ili kaznena djela povezana s terorističkim aktivnostima, na temelju</w:t>
      </w:r>
    </w:p>
    <w:p w14:paraId="63F1C3DD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CF3F0FE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 xml:space="preserve">– članka 169. (terorizam), članka 169.a (javno poticanje na terorizam) i članka 169.b (novačenje i obuka za terorizam) iz Kaznenog zakona (»Narodne novine«, br. 110/97., 27/98., 50/00., </w:t>
      </w:r>
      <w:r w:rsidRPr="00BD21B4">
        <w:rPr>
          <w:rFonts w:ascii="Arial" w:hAnsi="Arial" w:cs="Arial"/>
          <w:sz w:val="22"/>
          <w:szCs w:val="22"/>
        </w:rPr>
        <w:lastRenderedPageBreak/>
        <w:t>129/00., 51/01., 111/03., 190/03., 105/04., 84/05., 71/06., 110/07., 152/08., 57/11., 77/11. i 143/12.),</w:t>
      </w:r>
    </w:p>
    <w:p w14:paraId="457115D7" w14:textId="77777777" w:rsidR="004D577E" w:rsidRPr="00BD21B4" w:rsidRDefault="004D577E" w:rsidP="004D577E">
      <w:pPr>
        <w:keepNext/>
        <w:widowControl w:val="0"/>
        <w:spacing w:before="100" w:beforeAutospacing="1"/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e) pranje novca ili financiranje terorizma, na temelju</w:t>
      </w:r>
    </w:p>
    <w:p w14:paraId="1E5FC395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5ADEE2E0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143/12.),</w:t>
      </w:r>
    </w:p>
    <w:p w14:paraId="33B28A9C" w14:textId="77777777" w:rsidR="004D577E" w:rsidRPr="00BD21B4" w:rsidRDefault="004D577E" w:rsidP="004D577E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BD21B4">
        <w:rPr>
          <w:rFonts w:ascii="Arial" w:hAnsi="Arial" w:cs="Arial"/>
          <w:b/>
          <w:sz w:val="22"/>
          <w:szCs w:val="22"/>
        </w:rPr>
        <w:t>f) dječji rad ili druge oblike trgovanja ljudima, na temelju</w:t>
      </w:r>
    </w:p>
    <w:p w14:paraId="637C5757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342F8830" w14:textId="77777777" w:rsidR="004D577E" w:rsidRPr="00BD21B4" w:rsidRDefault="004D577E" w:rsidP="004D577E">
      <w:pPr>
        <w:spacing w:after="80"/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 xml:space="preserve">– članka 175. (trgovanje ljudima i ropstvo) iz Kaznenog zakona (»Narodne novine«, br. 110/97., 27/98., 50/00., 129/00., 51/01., 111/03., 190/03., 105/04., 84/05., 71/06., 110/07., 152/08., 57/11., 77/11. i 143/12.), </w:t>
      </w:r>
    </w:p>
    <w:p w14:paraId="1E885C47" w14:textId="77777777" w:rsidR="004D577E" w:rsidRPr="00BD21B4" w:rsidRDefault="004D577E" w:rsidP="004D577E">
      <w:pPr>
        <w:rPr>
          <w:rFonts w:ascii="Arial" w:hAnsi="Arial" w:cs="Arial"/>
          <w:sz w:val="22"/>
          <w:szCs w:val="22"/>
        </w:rPr>
      </w:pPr>
      <w:r w:rsidRPr="00BD21B4">
        <w:rPr>
          <w:rFonts w:ascii="Arial" w:hAnsi="Arial" w:cs="Arial"/>
          <w:sz w:val="22"/>
          <w:szCs w:val="22"/>
        </w:rPr>
        <w:t xml:space="preserve">odnosno za odgovarajuća kaznena djela koja, prema nacionalnim propisima države poslovnog </w:t>
      </w:r>
      <w:proofErr w:type="spellStart"/>
      <w:r w:rsidRPr="00BD21B4">
        <w:rPr>
          <w:rFonts w:ascii="Arial" w:hAnsi="Arial" w:cs="Arial"/>
          <w:sz w:val="22"/>
          <w:szCs w:val="22"/>
        </w:rPr>
        <w:t>nastana</w:t>
      </w:r>
      <w:proofErr w:type="spellEnd"/>
      <w:r w:rsidRPr="00BD21B4">
        <w:rPr>
          <w:rFonts w:ascii="Arial" w:hAnsi="Arial" w:cs="Arial"/>
          <w:sz w:val="22"/>
          <w:szCs w:val="22"/>
        </w:rPr>
        <w:t xml:space="preserve"> gospodarskog subjekta, odnosno države čiji sam državljanin, obuhvaćaju razloge za isključenje iz članka 57. stavka 1. točaka od (a) do (f) Direktive 2014/24/EU.</w:t>
      </w:r>
    </w:p>
    <w:p w14:paraId="7048C42A" w14:textId="77777777" w:rsidR="004D577E" w:rsidRPr="00BD21B4" w:rsidRDefault="004D577E" w:rsidP="004D577E">
      <w:pPr>
        <w:rPr>
          <w:rStyle w:val="FontStyle33"/>
          <w:rFonts w:ascii="Arial" w:hAnsi="Arial" w:cs="Arial"/>
          <w:sz w:val="22"/>
          <w:szCs w:val="22"/>
        </w:rPr>
      </w:pPr>
    </w:p>
    <w:p w14:paraId="329A7E30" w14:textId="77777777" w:rsidR="004D577E" w:rsidRPr="00BD21B4" w:rsidRDefault="004D577E" w:rsidP="004D57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E7C5E3" w14:textId="77777777" w:rsidR="004D577E" w:rsidRPr="004179D5" w:rsidRDefault="004D577E" w:rsidP="004D57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9F7620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rPr>
          <w:rFonts w:cs="Arial"/>
        </w:rPr>
      </w:pPr>
      <w:r w:rsidRPr="004179D5">
        <w:rPr>
          <w:rFonts w:cs="Arial"/>
        </w:rPr>
        <w:t xml:space="preserve"> </w:t>
      </w:r>
      <w:r w:rsidRPr="004179D5">
        <w:rPr>
          <w:rFonts w:cs="Arial"/>
        </w:rPr>
        <w:tab/>
        <w:t>Za gospodarski subjekt:</w:t>
      </w:r>
    </w:p>
    <w:p w14:paraId="41836964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14:paraId="696EEAE8" w14:textId="77777777" w:rsidR="004D577E" w:rsidRPr="004179D5" w:rsidRDefault="004D577E" w:rsidP="004D577E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79D5">
        <w:rPr>
          <w:rFonts w:cs="Arial"/>
        </w:rPr>
        <w:tab/>
      </w:r>
      <w:r w:rsidRPr="004179D5">
        <w:rPr>
          <w:rFonts w:cs="Arial"/>
          <w:color w:val="A6A6A6"/>
        </w:rPr>
        <w:t>______________________________</w:t>
      </w:r>
    </w:p>
    <w:p w14:paraId="5F36AE5B" w14:textId="77777777" w:rsidR="004D577E" w:rsidRPr="00DE3B59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iCs/>
          <w:sz w:val="18"/>
          <w:szCs w:val="18"/>
        </w:rPr>
      </w:pPr>
      <w:r w:rsidRPr="00DE3B59">
        <w:rPr>
          <w:rFonts w:cs="Arial"/>
          <w:iCs/>
          <w:sz w:val="18"/>
          <w:szCs w:val="18"/>
        </w:rPr>
        <w:tab/>
      </w:r>
      <w:r w:rsidRPr="00DE3B59">
        <w:rPr>
          <w:rFonts w:cs="Arial"/>
          <w:iCs/>
          <w:spacing w:val="-4"/>
          <w:sz w:val="18"/>
          <w:szCs w:val="18"/>
        </w:rPr>
        <w:t xml:space="preserve">ime i prezime ovlaštene osobe </w:t>
      </w:r>
    </w:p>
    <w:p w14:paraId="4FCBBE5C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14:paraId="5652BF70" w14:textId="77777777" w:rsidR="004D577E" w:rsidRPr="004179D5" w:rsidRDefault="004D577E" w:rsidP="004D577E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79D5">
        <w:rPr>
          <w:rFonts w:cs="Arial"/>
        </w:rPr>
        <w:tab/>
      </w:r>
      <w:r w:rsidRPr="004179D5">
        <w:rPr>
          <w:rFonts w:cs="Arial"/>
          <w:color w:val="A6A6A6"/>
        </w:rPr>
        <w:t>______________________________</w:t>
      </w:r>
    </w:p>
    <w:p w14:paraId="3F871ABB" w14:textId="77777777" w:rsidR="004D577E" w:rsidRPr="00DE3B59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iCs/>
          <w:sz w:val="18"/>
          <w:szCs w:val="18"/>
        </w:rPr>
      </w:pPr>
      <w:r w:rsidRPr="00DE3B59">
        <w:rPr>
          <w:rFonts w:cs="Arial"/>
          <w:iCs/>
          <w:sz w:val="18"/>
          <w:szCs w:val="18"/>
        </w:rPr>
        <w:t xml:space="preserve"> </w:t>
      </w:r>
      <w:r w:rsidRPr="00DE3B59">
        <w:rPr>
          <w:rFonts w:cs="Arial"/>
          <w:iCs/>
          <w:sz w:val="18"/>
          <w:szCs w:val="18"/>
        </w:rPr>
        <w:tab/>
        <w:t>potpis</w:t>
      </w:r>
    </w:p>
    <w:p w14:paraId="3D19591E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14:paraId="107C9DEE" w14:textId="77777777" w:rsidR="004D577E" w:rsidRPr="004179D5" w:rsidRDefault="004D577E" w:rsidP="004D577E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sz w:val="16"/>
          <w:szCs w:val="16"/>
        </w:rPr>
      </w:pPr>
      <w:r w:rsidRPr="004179D5">
        <w:rPr>
          <w:rFonts w:cs="Arial"/>
        </w:rPr>
        <w:tab/>
      </w:r>
    </w:p>
    <w:p w14:paraId="17C3789F" w14:textId="77777777" w:rsidR="004D577E" w:rsidRPr="004179D5" w:rsidRDefault="004D577E" w:rsidP="004D577E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</w:r>
      <w:r w:rsidRPr="004179D5">
        <w:rPr>
          <w:rFonts w:cs="Arial"/>
          <w:sz w:val="16"/>
          <w:szCs w:val="16"/>
        </w:rPr>
        <w:tab/>
        <w:t xml:space="preserve"> </w:t>
      </w:r>
    </w:p>
    <w:p w14:paraId="37A9578F" w14:textId="4B1A1824" w:rsidR="00D617B6" w:rsidRDefault="004D577E" w:rsidP="00B71E7B">
      <w:pPr>
        <w:pStyle w:val="2012TEXT"/>
        <w:tabs>
          <w:tab w:val="left" w:pos="4536"/>
        </w:tabs>
        <w:spacing w:after="0"/>
        <w:ind w:left="0"/>
        <w:jc w:val="left"/>
      </w:pPr>
      <w:r w:rsidRPr="004179D5">
        <w:rPr>
          <w:rFonts w:cs="Arial"/>
        </w:rPr>
        <w:t xml:space="preserve">Datum: </w:t>
      </w:r>
      <w:r w:rsidRPr="004179D5">
        <w:rPr>
          <w:rFonts w:cs="Arial"/>
          <w:color w:val="A6A6A6"/>
        </w:rPr>
        <w:t>___</w:t>
      </w:r>
      <w:r w:rsidRPr="004179D5">
        <w:rPr>
          <w:rFonts w:cs="Arial"/>
        </w:rPr>
        <w:t>.</w:t>
      </w:r>
      <w:r w:rsidRPr="004179D5">
        <w:rPr>
          <w:rFonts w:cs="Arial"/>
          <w:color w:val="A6A6A6"/>
        </w:rPr>
        <w:t>___</w:t>
      </w:r>
      <w:r w:rsidRPr="004179D5">
        <w:rPr>
          <w:rFonts w:cs="Arial"/>
        </w:rPr>
        <w:t>.20</w:t>
      </w:r>
      <w:r w:rsidR="00D617B6">
        <w:rPr>
          <w:rFonts w:cs="Arial"/>
        </w:rPr>
        <w:t>2</w:t>
      </w:r>
      <w:r w:rsidR="00D858CA">
        <w:rPr>
          <w:rFonts w:cs="Arial"/>
        </w:rPr>
        <w:t>6</w:t>
      </w:r>
      <w:r w:rsidR="00D617B6">
        <w:rPr>
          <w:rFonts w:cs="Arial"/>
        </w:rPr>
        <w:t>.</w:t>
      </w:r>
    </w:p>
    <w:p w14:paraId="2E61FC2E" w14:textId="00142CE2" w:rsidR="00D617B6" w:rsidRPr="00D617B6" w:rsidRDefault="00D617B6" w:rsidP="00D617B6">
      <w:pPr>
        <w:tabs>
          <w:tab w:val="left" w:pos="7392"/>
        </w:tabs>
        <w:rPr>
          <w:lang w:eastAsia="en-US"/>
        </w:rPr>
      </w:pPr>
      <w:r>
        <w:rPr>
          <w:lang w:eastAsia="en-US"/>
        </w:rPr>
        <w:tab/>
      </w:r>
    </w:p>
    <w:sectPr w:rsidR="00D617B6" w:rsidRPr="00D617B6" w:rsidSect="00D617B6">
      <w:footerReference w:type="default" r:id="rId8"/>
      <w:pgSz w:w="11906" w:h="16838" w:code="9"/>
      <w:pgMar w:top="1247" w:right="1247" w:bottom="1247" w:left="1247" w:header="567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3FEA" w14:textId="77777777" w:rsidR="00C81F41" w:rsidRDefault="00C81F41" w:rsidP="004D577E">
      <w:r>
        <w:separator/>
      </w:r>
    </w:p>
  </w:endnote>
  <w:endnote w:type="continuationSeparator" w:id="0">
    <w:p w14:paraId="4B324BF0" w14:textId="77777777" w:rsidR="00C81F41" w:rsidRDefault="00C81F41" w:rsidP="004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B3FE" w14:textId="3A232B89" w:rsidR="004D577E" w:rsidRPr="00D617B6" w:rsidRDefault="004D577E" w:rsidP="00D617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8D79" w14:textId="77777777" w:rsidR="00C81F41" w:rsidRDefault="00C81F41" w:rsidP="004D577E">
      <w:r>
        <w:separator/>
      </w:r>
    </w:p>
  </w:footnote>
  <w:footnote w:type="continuationSeparator" w:id="0">
    <w:p w14:paraId="1E267454" w14:textId="77777777" w:rsidR="00C81F41" w:rsidRDefault="00C81F41" w:rsidP="004D577E">
      <w:r>
        <w:continuationSeparator/>
      </w:r>
    </w:p>
  </w:footnote>
  <w:footnote w:id="1">
    <w:p w14:paraId="10B3EF6C" w14:textId="77777777" w:rsidR="004D577E" w:rsidRPr="008A5957" w:rsidRDefault="004D577E" w:rsidP="004D577E">
      <w:pPr>
        <w:pStyle w:val="Tekstfusnote"/>
        <w:jc w:val="both"/>
        <w:rPr>
          <w:sz w:val="16"/>
          <w:szCs w:val="16"/>
          <w:lang w:val="hr-HR"/>
        </w:rPr>
      </w:pPr>
      <w:r w:rsidRPr="00850067">
        <w:rPr>
          <w:rStyle w:val="Referencafusnote"/>
          <w:sz w:val="16"/>
          <w:szCs w:val="16"/>
        </w:rPr>
        <w:footnoteRef/>
      </w:r>
      <w:r w:rsidRPr="00850067">
        <w:rPr>
          <w:sz w:val="16"/>
          <w:szCs w:val="16"/>
        </w:rPr>
        <w:t xml:space="preserve"> Izjavu može dati osoba po zakonu ovlaštena za zastupanje gospodarskog subjekta za gospodarski subjekt i za sve osobe koje su članovi upravnog, upravljačkog ili nadzornog tijela ili imaju ovlasti zastupanja, donošenja odluka ili nadzora gospodarskog subjekta</w:t>
      </w:r>
      <w:r>
        <w:rPr>
          <w:sz w:val="16"/>
          <w:szCs w:val="16"/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96"/>
    <w:multiLevelType w:val="hybridMultilevel"/>
    <w:tmpl w:val="1C74EC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15D"/>
    <w:multiLevelType w:val="hybridMultilevel"/>
    <w:tmpl w:val="F7922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4B72"/>
    <w:multiLevelType w:val="hybridMultilevel"/>
    <w:tmpl w:val="4516C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5C4B"/>
    <w:multiLevelType w:val="hybridMultilevel"/>
    <w:tmpl w:val="3620B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1C3"/>
    <w:multiLevelType w:val="hybridMultilevel"/>
    <w:tmpl w:val="3E20B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D1A45"/>
    <w:multiLevelType w:val="hybridMultilevel"/>
    <w:tmpl w:val="6DB0610A"/>
    <w:lvl w:ilvl="0" w:tplc="931C28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36E7D"/>
    <w:multiLevelType w:val="hybridMultilevel"/>
    <w:tmpl w:val="D75C7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F4E4F"/>
    <w:multiLevelType w:val="hybridMultilevel"/>
    <w:tmpl w:val="CE9A6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52F5"/>
    <w:multiLevelType w:val="hybridMultilevel"/>
    <w:tmpl w:val="5674F02E"/>
    <w:lvl w:ilvl="0" w:tplc="F4BC9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2542E"/>
    <w:multiLevelType w:val="hybridMultilevel"/>
    <w:tmpl w:val="69D23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243E"/>
    <w:multiLevelType w:val="hybridMultilevel"/>
    <w:tmpl w:val="A9CA2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3344"/>
    <w:multiLevelType w:val="hybridMultilevel"/>
    <w:tmpl w:val="F7727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4613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554138"/>
    <w:multiLevelType w:val="hybridMultilevel"/>
    <w:tmpl w:val="973E8E50"/>
    <w:lvl w:ilvl="0" w:tplc="822EACA4">
      <w:start w:val="1"/>
      <w:numFmt w:val="upperLetter"/>
      <w:pStyle w:val="2012Naslov3ponuda2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65535BF3"/>
    <w:multiLevelType w:val="hybridMultilevel"/>
    <w:tmpl w:val="A1A60B4E"/>
    <w:lvl w:ilvl="0" w:tplc="E0E204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81E84"/>
    <w:multiLevelType w:val="hybridMultilevel"/>
    <w:tmpl w:val="693A5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06457"/>
    <w:multiLevelType w:val="hybridMultilevel"/>
    <w:tmpl w:val="615C8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64812"/>
    <w:multiLevelType w:val="hybridMultilevel"/>
    <w:tmpl w:val="9A2643AC"/>
    <w:lvl w:ilvl="0" w:tplc="B87271AE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2" w:hanging="360"/>
      </w:pPr>
    </w:lvl>
    <w:lvl w:ilvl="2" w:tplc="041A001B" w:tentative="1">
      <w:start w:val="1"/>
      <w:numFmt w:val="lowerRoman"/>
      <w:lvlText w:val="%3."/>
      <w:lvlJc w:val="right"/>
      <w:pPr>
        <w:ind w:left="2762" w:hanging="180"/>
      </w:pPr>
    </w:lvl>
    <w:lvl w:ilvl="3" w:tplc="041A000F" w:tentative="1">
      <w:start w:val="1"/>
      <w:numFmt w:val="decimal"/>
      <w:lvlText w:val="%4."/>
      <w:lvlJc w:val="left"/>
      <w:pPr>
        <w:ind w:left="3482" w:hanging="360"/>
      </w:pPr>
    </w:lvl>
    <w:lvl w:ilvl="4" w:tplc="041A0019" w:tentative="1">
      <w:start w:val="1"/>
      <w:numFmt w:val="lowerLetter"/>
      <w:lvlText w:val="%5."/>
      <w:lvlJc w:val="left"/>
      <w:pPr>
        <w:ind w:left="4202" w:hanging="360"/>
      </w:pPr>
    </w:lvl>
    <w:lvl w:ilvl="5" w:tplc="041A001B" w:tentative="1">
      <w:start w:val="1"/>
      <w:numFmt w:val="lowerRoman"/>
      <w:lvlText w:val="%6."/>
      <w:lvlJc w:val="right"/>
      <w:pPr>
        <w:ind w:left="4922" w:hanging="180"/>
      </w:pPr>
    </w:lvl>
    <w:lvl w:ilvl="6" w:tplc="041A000F" w:tentative="1">
      <w:start w:val="1"/>
      <w:numFmt w:val="decimal"/>
      <w:lvlText w:val="%7."/>
      <w:lvlJc w:val="left"/>
      <w:pPr>
        <w:ind w:left="5642" w:hanging="360"/>
      </w:pPr>
    </w:lvl>
    <w:lvl w:ilvl="7" w:tplc="041A0019" w:tentative="1">
      <w:start w:val="1"/>
      <w:numFmt w:val="lowerLetter"/>
      <w:lvlText w:val="%8."/>
      <w:lvlJc w:val="left"/>
      <w:pPr>
        <w:ind w:left="6362" w:hanging="360"/>
      </w:pPr>
    </w:lvl>
    <w:lvl w:ilvl="8" w:tplc="041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9" w15:restartNumberingAfterBreak="0">
    <w:nsid w:val="77AE10D0"/>
    <w:multiLevelType w:val="hybridMultilevel"/>
    <w:tmpl w:val="142E6A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E1862"/>
    <w:multiLevelType w:val="hybridMultilevel"/>
    <w:tmpl w:val="4E3CA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7"/>
  </w:num>
  <w:num w:numId="5">
    <w:abstractNumId w:val="17"/>
  </w:num>
  <w:num w:numId="6">
    <w:abstractNumId w:val="4"/>
  </w:num>
  <w:num w:numId="7">
    <w:abstractNumId w:val="6"/>
  </w:num>
  <w:num w:numId="8">
    <w:abstractNumId w:val="9"/>
  </w:num>
  <w:num w:numId="9">
    <w:abstractNumId w:val="20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  <w:num w:numId="15">
    <w:abstractNumId w:val="1"/>
  </w:num>
  <w:num w:numId="16">
    <w:abstractNumId w:val="19"/>
  </w:num>
  <w:num w:numId="17">
    <w:abstractNumId w:val="16"/>
  </w:num>
  <w:num w:numId="18">
    <w:abstractNumId w:val="14"/>
  </w:num>
  <w:num w:numId="19">
    <w:abstractNumId w:val="12"/>
  </w:num>
  <w:num w:numId="20">
    <w:abstractNumId w:val="1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7E"/>
    <w:rsid w:val="000420D8"/>
    <w:rsid w:val="00071E67"/>
    <w:rsid w:val="00073282"/>
    <w:rsid w:val="00080335"/>
    <w:rsid w:val="00082F8A"/>
    <w:rsid w:val="00090433"/>
    <w:rsid w:val="00090B02"/>
    <w:rsid w:val="00091698"/>
    <w:rsid w:val="00095F19"/>
    <w:rsid w:val="000A00E5"/>
    <w:rsid w:val="000C2CA5"/>
    <w:rsid w:val="000C48F5"/>
    <w:rsid w:val="000E0D50"/>
    <w:rsid w:val="001213AC"/>
    <w:rsid w:val="00137B8E"/>
    <w:rsid w:val="00147488"/>
    <w:rsid w:val="00197F85"/>
    <w:rsid w:val="001A6257"/>
    <w:rsid w:val="001B3D31"/>
    <w:rsid w:val="001C5C86"/>
    <w:rsid w:val="001F0C6B"/>
    <w:rsid w:val="001F4296"/>
    <w:rsid w:val="0020293A"/>
    <w:rsid w:val="00207C76"/>
    <w:rsid w:val="00212FA7"/>
    <w:rsid w:val="00223012"/>
    <w:rsid w:val="00227173"/>
    <w:rsid w:val="002628E3"/>
    <w:rsid w:val="00263B13"/>
    <w:rsid w:val="002759B2"/>
    <w:rsid w:val="00280854"/>
    <w:rsid w:val="002B25D1"/>
    <w:rsid w:val="002B7E18"/>
    <w:rsid w:val="002C1048"/>
    <w:rsid w:val="002F000F"/>
    <w:rsid w:val="003151D4"/>
    <w:rsid w:val="00323CEA"/>
    <w:rsid w:val="00341862"/>
    <w:rsid w:val="003430F2"/>
    <w:rsid w:val="00354F23"/>
    <w:rsid w:val="003568C8"/>
    <w:rsid w:val="003A2746"/>
    <w:rsid w:val="003A6C92"/>
    <w:rsid w:val="003B16E4"/>
    <w:rsid w:val="003C301F"/>
    <w:rsid w:val="003D0E94"/>
    <w:rsid w:val="003E46AA"/>
    <w:rsid w:val="003F400D"/>
    <w:rsid w:val="003F6BBD"/>
    <w:rsid w:val="0041274C"/>
    <w:rsid w:val="004853DE"/>
    <w:rsid w:val="0049583A"/>
    <w:rsid w:val="004A4D94"/>
    <w:rsid w:val="004A6543"/>
    <w:rsid w:val="004B3A0C"/>
    <w:rsid w:val="004D0D7F"/>
    <w:rsid w:val="004D577E"/>
    <w:rsid w:val="00521899"/>
    <w:rsid w:val="00524B12"/>
    <w:rsid w:val="0054355A"/>
    <w:rsid w:val="005529FE"/>
    <w:rsid w:val="00562AB7"/>
    <w:rsid w:val="0056706E"/>
    <w:rsid w:val="00590179"/>
    <w:rsid w:val="0059665D"/>
    <w:rsid w:val="005A03F7"/>
    <w:rsid w:val="005C62CD"/>
    <w:rsid w:val="005D7462"/>
    <w:rsid w:val="005F4490"/>
    <w:rsid w:val="00602B45"/>
    <w:rsid w:val="006224D8"/>
    <w:rsid w:val="00637F2C"/>
    <w:rsid w:val="00674437"/>
    <w:rsid w:val="006A5F13"/>
    <w:rsid w:val="006B4754"/>
    <w:rsid w:val="006F2552"/>
    <w:rsid w:val="007267C5"/>
    <w:rsid w:val="0074215E"/>
    <w:rsid w:val="007754E5"/>
    <w:rsid w:val="007910D2"/>
    <w:rsid w:val="0079241C"/>
    <w:rsid w:val="00803156"/>
    <w:rsid w:val="008135B6"/>
    <w:rsid w:val="00820631"/>
    <w:rsid w:val="00835F51"/>
    <w:rsid w:val="008747E0"/>
    <w:rsid w:val="00897D4A"/>
    <w:rsid w:val="008A38FC"/>
    <w:rsid w:val="008A3A67"/>
    <w:rsid w:val="008A63D2"/>
    <w:rsid w:val="008A7C0E"/>
    <w:rsid w:val="008F1062"/>
    <w:rsid w:val="00954565"/>
    <w:rsid w:val="00964DB7"/>
    <w:rsid w:val="009659FB"/>
    <w:rsid w:val="009711BF"/>
    <w:rsid w:val="009935C9"/>
    <w:rsid w:val="009971E0"/>
    <w:rsid w:val="009C3215"/>
    <w:rsid w:val="009D7480"/>
    <w:rsid w:val="009E2E82"/>
    <w:rsid w:val="00A05FC8"/>
    <w:rsid w:val="00A12CF3"/>
    <w:rsid w:val="00A61B24"/>
    <w:rsid w:val="00A72855"/>
    <w:rsid w:val="00A7419E"/>
    <w:rsid w:val="00A80E68"/>
    <w:rsid w:val="00A9672A"/>
    <w:rsid w:val="00A97EAC"/>
    <w:rsid w:val="00AD1662"/>
    <w:rsid w:val="00AD35DD"/>
    <w:rsid w:val="00AE2BDC"/>
    <w:rsid w:val="00AE421E"/>
    <w:rsid w:val="00AF0F33"/>
    <w:rsid w:val="00B01684"/>
    <w:rsid w:val="00B4023E"/>
    <w:rsid w:val="00B5222C"/>
    <w:rsid w:val="00B71E7B"/>
    <w:rsid w:val="00B94F1F"/>
    <w:rsid w:val="00BD21B4"/>
    <w:rsid w:val="00BD665B"/>
    <w:rsid w:val="00BF21F1"/>
    <w:rsid w:val="00C13BB2"/>
    <w:rsid w:val="00C45F36"/>
    <w:rsid w:val="00C553C0"/>
    <w:rsid w:val="00C56FC4"/>
    <w:rsid w:val="00C61EF5"/>
    <w:rsid w:val="00C81F41"/>
    <w:rsid w:val="00CA6CEA"/>
    <w:rsid w:val="00CD2883"/>
    <w:rsid w:val="00CE15D6"/>
    <w:rsid w:val="00CE7ACE"/>
    <w:rsid w:val="00D4182C"/>
    <w:rsid w:val="00D43854"/>
    <w:rsid w:val="00D5304E"/>
    <w:rsid w:val="00D617B6"/>
    <w:rsid w:val="00D65782"/>
    <w:rsid w:val="00D800C8"/>
    <w:rsid w:val="00D858CA"/>
    <w:rsid w:val="00D95620"/>
    <w:rsid w:val="00D964A9"/>
    <w:rsid w:val="00DA4A27"/>
    <w:rsid w:val="00DE2824"/>
    <w:rsid w:val="00DF4757"/>
    <w:rsid w:val="00E11CF2"/>
    <w:rsid w:val="00E224BC"/>
    <w:rsid w:val="00E37A57"/>
    <w:rsid w:val="00E416B8"/>
    <w:rsid w:val="00E4490E"/>
    <w:rsid w:val="00E55496"/>
    <w:rsid w:val="00E8313F"/>
    <w:rsid w:val="00E83E3D"/>
    <w:rsid w:val="00EA3B17"/>
    <w:rsid w:val="00EA53F4"/>
    <w:rsid w:val="00EB2B58"/>
    <w:rsid w:val="00EE06D7"/>
    <w:rsid w:val="00F4608C"/>
    <w:rsid w:val="00F51204"/>
    <w:rsid w:val="00F73274"/>
    <w:rsid w:val="00F851A9"/>
    <w:rsid w:val="00F86C7D"/>
    <w:rsid w:val="00F92384"/>
    <w:rsid w:val="00FB2ED3"/>
    <w:rsid w:val="00FB4AE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6E6B3"/>
  <w15:docId w15:val="{FE8F01DB-6A3A-4CB8-A85A-07D5CFFE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7421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759B2"/>
    <w:rPr>
      <w:color w:val="0000FF"/>
      <w:u w:val="single"/>
    </w:rPr>
  </w:style>
  <w:style w:type="paragraph" w:customStyle="1" w:styleId="BodyText21">
    <w:name w:val="Body Text 21"/>
    <w:basedOn w:val="Normal"/>
    <w:rsid w:val="008A3A67"/>
    <w:pPr>
      <w:overflowPunct w:val="0"/>
      <w:autoSpaceDE w:val="0"/>
      <w:autoSpaceDN w:val="0"/>
      <w:adjustRightInd w:val="0"/>
    </w:pPr>
    <w:rPr>
      <w:b/>
      <w:i/>
      <w:szCs w:val="20"/>
    </w:rPr>
  </w:style>
  <w:style w:type="paragraph" w:styleId="Odlomakpopisa">
    <w:name w:val="List Paragraph"/>
    <w:basedOn w:val="Normal"/>
    <w:uiPriority w:val="34"/>
    <w:qFormat/>
    <w:rsid w:val="0079241C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F851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851A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rsid w:val="004D577E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4D577E"/>
  </w:style>
  <w:style w:type="paragraph" w:styleId="Podnoje">
    <w:name w:val="footer"/>
    <w:basedOn w:val="Normal"/>
    <w:link w:val="PodnojeChar"/>
    <w:uiPriority w:val="99"/>
    <w:rsid w:val="004D577E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D577E"/>
  </w:style>
  <w:style w:type="character" w:styleId="Brojstranice">
    <w:name w:val="page number"/>
    <w:basedOn w:val="Zadanifontodlomka"/>
    <w:rsid w:val="004D577E"/>
  </w:style>
  <w:style w:type="paragraph" w:customStyle="1" w:styleId="2012NASLOV1">
    <w:name w:val="2012_NASLOV_1"/>
    <w:next w:val="2012Naslov2"/>
    <w:rsid w:val="004D577E"/>
    <w:pPr>
      <w:keepNext/>
      <w:widowControl w:val="0"/>
      <w:numPr>
        <w:numId w:val="19"/>
      </w:numPr>
      <w:spacing w:before="480" w:after="240"/>
      <w:ind w:left="360"/>
    </w:pPr>
    <w:rPr>
      <w:rFonts w:ascii="Arial" w:hAnsi="Arial"/>
      <w:b/>
      <w:spacing w:val="-2"/>
      <w:sz w:val="32"/>
      <w:szCs w:val="26"/>
      <w:lang w:eastAsia="en-US"/>
    </w:rPr>
  </w:style>
  <w:style w:type="paragraph" w:customStyle="1" w:styleId="2012Naslov2">
    <w:name w:val="2012_Naslov_2"/>
    <w:next w:val="2012TEXT"/>
    <w:rsid w:val="004D577E"/>
    <w:pPr>
      <w:keepNext/>
      <w:keepLines/>
      <w:widowControl w:val="0"/>
      <w:numPr>
        <w:numId w:val="20"/>
      </w:numPr>
      <w:pBdr>
        <w:bottom w:val="single" w:sz="4" w:space="1" w:color="A6A6A6"/>
      </w:pBdr>
      <w:spacing w:before="360" w:after="180"/>
    </w:pPr>
    <w:rPr>
      <w:rFonts w:ascii="Arial" w:hAnsi="Arial"/>
      <w:b/>
      <w:caps/>
      <w:sz w:val="22"/>
      <w:lang w:eastAsia="en-US"/>
    </w:rPr>
  </w:style>
  <w:style w:type="paragraph" w:customStyle="1" w:styleId="2012TEXT">
    <w:name w:val="2012_TEXT"/>
    <w:link w:val="2012TEXTChar"/>
    <w:rsid w:val="004D577E"/>
    <w:pPr>
      <w:spacing w:after="80"/>
      <w:ind w:left="454"/>
      <w:jc w:val="both"/>
    </w:pPr>
    <w:rPr>
      <w:rFonts w:ascii="Arial" w:hAnsi="Arial"/>
      <w:lang w:eastAsia="en-US"/>
    </w:rPr>
  </w:style>
  <w:style w:type="paragraph" w:customStyle="1" w:styleId="TEXTfont10">
    <w:name w:val="TEXT font10"/>
    <w:basedOn w:val="2012TEXT"/>
    <w:rsid w:val="004D577E"/>
  </w:style>
  <w:style w:type="character" w:styleId="Referencakomentara">
    <w:name w:val="annotation reference"/>
    <w:uiPriority w:val="99"/>
    <w:rsid w:val="004D577E"/>
    <w:rPr>
      <w:sz w:val="16"/>
      <w:szCs w:val="16"/>
    </w:rPr>
  </w:style>
  <w:style w:type="paragraph" w:styleId="Tekstkomentara">
    <w:name w:val="annotation text"/>
    <w:aliases w:val="Char Char"/>
    <w:basedOn w:val="Normal"/>
    <w:link w:val="TekstkomentaraChar"/>
    <w:uiPriority w:val="99"/>
    <w:qFormat/>
    <w:rsid w:val="004D577E"/>
    <w:rPr>
      <w:rFonts w:asciiTheme="minorHAnsi" w:hAnsiTheme="minorHAnsi"/>
      <w:sz w:val="28"/>
      <w:szCs w:val="20"/>
    </w:rPr>
  </w:style>
  <w:style w:type="character" w:customStyle="1" w:styleId="TekstkomentaraChar">
    <w:name w:val="Tekst komentara Char"/>
    <w:aliases w:val="Char Char Char"/>
    <w:basedOn w:val="Zadanifontodlomka"/>
    <w:link w:val="Tekstkomentara"/>
    <w:uiPriority w:val="99"/>
    <w:qFormat/>
    <w:rsid w:val="004D577E"/>
    <w:rPr>
      <w:rFonts w:asciiTheme="minorHAnsi" w:hAnsiTheme="minorHAnsi"/>
      <w:sz w:val="28"/>
    </w:rPr>
  </w:style>
  <w:style w:type="character" w:customStyle="1" w:styleId="2012TEXTChar">
    <w:name w:val="2012_TEXT Char"/>
    <w:link w:val="2012TEXT"/>
    <w:rsid w:val="004D577E"/>
    <w:rPr>
      <w:rFonts w:ascii="Arial" w:hAnsi="Arial"/>
      <w:lang w:eastAsia="en-US"/>
    </w:rPr>
  </w:style>
  <w:style w:type="paragraph" w:customStyle="1" w:styleId="2012TEXTObveznirazloziisklj2">
    <w:name w:val="2012_TEXT_Obvezni razlozi isklj_2"/>
    <w:basedOn w:val="Normal"/>
    <w:qFormat/>
    <w:rsid w:val="004D577E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/>
      <w:sz w:val="20"/>
      <w:szCs w:val="20"/>
      <w:lang w:eastAsia="en-US"/>
    </w:rPr>
  </w:style>
  <w:style w:type="paragraph" w:customStyle="1" w:styleId="TEXT">
    <w:name w:val="TEXT"/>
    <w:link w:val="TEXTChar"/>
    <w:rsid w:val="004D577E"/>
    <w:pPr>
      <w:spacing w:after="80"/>
    </w:pPr>
    <w:rPr>
      <w:rFonts w:ascii="Swis721 BT" w:hAnsi="Swis721 BT"/>
      <w:lang w:eastAsia="en-US"/>
    </w:rPr>
  </w:style>
  <w:style w:type="character" w:customStyle="1" w:styleId="TEXTChar">
    <w:name w:val="TEXT Char"/>
    <w:link w:val="TEXT"/>
    <w:rsid w:val="004D577E"/>
    <w:rPr>
      <w:rFonts w:ascii="Swis721 BT" w:hAnsi="Swis721 BT"/>
      <w:lang w:eastAsia="en-US"/>
    </w:rPr>
  </w:style>
  <w:style w:type="paragraph" w:styleId="Tekstfusnote">
    <w:name w:val="footnote text"/>
    <w:basedOn w:val="Normal"/>
    <w:link w:val="TekstfusnoteChar"/>
    <w:uiPriority w:val="99"/>
    <w:unhideWhenUsed/>
    <w:rsid w:val="004D577E"/>
    <w:pPr>
      <w:spacing w:after="120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D577E"/>
    <w:rPr>
      <w:rFonts w:ascii="Arial" w:eastAsia="Calibri" w:hAnsi="Arial"/>
      <w:lang w:val="x-none" w:eastAsia="en-US"/>
    </w:rPr>
  </w:style>
  <w:style w:type="character" w:styleId="Referencafusnote">
    <w:name w:val="footnote reference"/>
    <w:uiPriority w:val="99"/>
    <w:unhideWhenUsed/>
    <w:rsid w:val="004D577E"/>
    <w:rPr>
      <w:vertAlign w:val="superscript"/>
    </w:rPr>
  </w:style>
  <w:style w:type="paragraph" w:customStyle="1" w:styleId="2012Naslov3ponuda2">
    <w:name w:val="2012_Naslov_3_ponuda(2)"/>
    <w:basedOn w:val="Normal"/>
    <w:next w:val="2012TEXTObveznirazloziisklj2"/>
    <w:qFormat/>
    <w:rsid w:val="004D577E"/>
    <w:pPr>
      <w:keepNext/>
      <w:keepLines/>
      <w:widowControl w:val="0"/>
      <w:numPr>
        <w:numId w:val="21"/>
      </w:numPr>
      <w:pBdr>
        <w:bottom w:val="single" w:sz="4" w:space="1" w:color="A6A6A6"/>
      </w:pBdr>
      <w:spacing w:before="180" w:after="80"/>
      <w:ind w:left="454" w:firstLine="0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t-9-8">
    <w:name w:val="t-9-8"/>
    <w:basedOn w:val="Normal"/>
    <w:rsid w:val="004D577E"/>
    <w:pPr>
      <w:spacing w:before="100" w:beforeAutospacing="1" w:after="100" w:afterAutospacing="1"/>
    </w:pPr>
    <w:rPr>
      <w:rFonts w:eastAsia="Calibri"/>
    </w:rPr>
  </w:style>
  <w:style w:type="paragraph" w:customStyle="1" w:styleId="Style2">
    <w:name w:val="Style2"/>
    <w:basedOn w:val="Normal"/>
    <w:next w:val="Normal"/>
    <w:rsid w:val="004D577E"/>
    <w:pPr>
      <w:tabs>
        <w:tab w:val="left" w:pos="400"/>
        <w:tab w:val="right" w:leader="underscore" w:pos="8659"/>
      </w:tabs>
      <w:spacing w:before="120" w:after="60"/>
      <w:jc w:val="both"/>
    </w:pPr>
    <w:rPr>
      <w:rFonts w:ascii="Myriad Pro" w:hAnsi="Myriad Pro"/>
      <w:b/>
      <w:i/>
      <w:noProof/>
      <w:szCs w:val="20"/>
      <w:lang w:eastAsia="en-US"/>
    </w:rPr>
  </w:style>
  <w:style w:type="character" w:customStyle="1" w:styleId="FontStyle33">
    <w:name w:val="Font Style33"/>
    <w:uiPriority w:val="99"/>
    <w:rsid w:val="004D577E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Normal"/>
    <w:uiPriority w:val="99"/>
    <w:rsid w:val="004D577E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6">
    <w:name w:val="Font Style26"/>
    <w:uiPriority w:val="99"/>
    <w:rsid w:val="004D577E"/>
    <w:rPr>
      <w:rFonts w:ascii="Calibri" w:hAnsi="Calibri" w:cs="Calibri"/>
      <w:sz w:val="22"/>
      <w:szCs w:val="22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6706E"/>
    <w:rPr>
      <w:rFonts w:ascii="Times New Roman" w:hAnsi="Times New Roman"/>
      <w:b/>
      <w:bCs/>
      <w:sz w:val="20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6706E"/>
    <w:rPr>
      <w:rFonts w:asciiTheme="minorHAnsi" w:hAnsiTheme="minorHAns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elosevic\Desktop\Memorandum%20CZPUZ%20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1FF9-0BA4-4FE8-85A6-6F4FBBA1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CZPUZ RP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 za djecu i mlađe punoljetne osobe „Pula“</vt:lpstr>
      <vt:lpstr>Dom za djecu i mlađe punoljetne osobe „Pula“</vt:lpstr>
    </vt:vector>
  </TitlesOfParts>
  <Company/>
  <LinksUpToDate>false</LinksUpToDate>
  <CharactersWithSpaces>4315</CharactersWithSpaces>
  <SharedDoc>false</SharedDoc>
  <HLinks>
    <vt:vector size="12" baseType="variant">
      <vt:variant>
        <vt:i4>3997704</vt:i4>
      </vt:variant>
      <vt:variant>
        <vt:i4>3</vt:i4>
      </vt:variant>
      <vt:variant>
        <vt:i4>0</vt:i4>
      </vt:variant>
      <vt:variant>
        <vt:i4>5</vt:i4>
      </vt:variant>
      <vt:variant>
        <vt:lpwstr>mailto:ddpula@pu.t-com.hr</vt:lpwstr>
      </vt:variant>
      <vt:variant>
        <vt:lpwstr/>
      </vt:variant>
      <vt:variant>
        <vt:i4>6815766</vt:i4>
      </vt:variant>
      <vt:variant>
        <vt:i4>0</vt:i4>
      </vt:variant>
      <vt:variant>
        <vt:i4>0</vt:i4>
      </vt:variant>
      <vt:variant>
        <vt:i4>5</vt:i4>
      </vt:variant>
      <vt:variant>
        <vt:lpwstr>mailto:djecjid5@gmail.com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Havaić Marković</dc:creator>
  <cp:lastModifiedBy>Ivana Havaić Marković</cp:lastModifiedBy>
  <cp:revision>3</cp:revision>
  <cp:lastPrinted>2023-11-04T09:52:00Z</cp:lastPrinted>
  <dcterms:created xsi:type="dcterms:W3CDTF">2025-01-30T11:52:00Z</dcterms:created>
  <dcterms:modified xsi:type="dcterms:W3CDTF">2026-03-14T14:08:00Z</dcterms:modified>
</cp:coreProperties>
</file>